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line="640" w:lineRule="exact"/>
        <w:ind w:firstLine="595"/>
        <w:jc w:val="right"/>
        <w:rPr>
          <w:rFonts w:ascii="Times New Roman" w:hAnsi="仿宋_GB2312" w:eastAsia="仿宋_GB2312" w:cs="Times New Roman"/>
          <w:color w:val="000000"/>
          <w:kern w:val="0"/>
          <w:shd w:val="clear" w:color="auto" w:fill="FFFFFF"/>
        </w:rPr>
      </w:pPr>
    </w:p>
    <w:p>
      <w:pPr>
        <w:shd w:val="clear" w:color="auto" w:fill="FFFFFF"/>
        <w:spacing w:line="640" w:lineRule="exact"/>
        <w:ind w:firstLine="595"/>
        <w:jc w:val="right"/>
        <w:rPr>
          <w:rFonts w:ascii="Times New Roman" w:hAnsi="仿宋_GB2312" w:eastAsia="仿宋_GB2312" w:cs="Times New Roman"/>
          <w:color w:val="000000"/>
          <w:kern w:val="0"/>
          <w:shd w:val="clear" w:color="auto" w:fill="FFFFFF"/>
        </w:rPr>
      </w:pPr>
    </w:p>
    <w:p>
      <w:pPr>
        <w:shd w:val="clear" w:color="auto" w:fill="FFFFFF"/>
        <w:spacing w:line="640" w:lineRule="exact"/>
        <w:ind w:firstLine="595"/>
        <w:jc w:val="right"/>
        <w:rPr>
          <w:rFonts w:ascii="Times New Roman" w:hAnsi="仿宋_GB2312" w:eastAsia="仿宋_GB2312" w:cs="Times New Roman"/>
          <w:color w:val="000000"/>
          <w:kern w:val="0"/>
          <w:shd w:val="clear" w:color="auto" w:fill="FFFFFF"/>
        </w:rPr>
      </w:pPr>
    </w:p>
    <w:p>
      <w:pPr>
        <w:shd w:val="clear" w:color="auto" w:fill="FFFFFF"/>
        <w:ind w:firstLine="598"/>
        <w:jc w:val="right"/>
        <w:rPr>
          <w:rFonts w:ascii="Times New Roman" w:hAnsi="仿宋_GB2312" w:eastAsia="仿宋_GB2312" w:cs="Times New Roman"/>
          <w:color w:val="000000"/>
          <w:kern w:val="0"/>
          <w:shd w:val="clear" w:color="auto" w:fill="FFFFFF"/>
        </w:rPr>
      </w:pPr>
      <w:r>
        <w:rPr>
          <w:rFonts w:hint="eastAsia" w:ascii="Times New Roman" w:hAnsi="仿宋_GB2312" w:eastAsia="仿宋_GB2312" w:cs="仿宋_GB2312"/>
          <w:color w:val="000000"/>
          <w:kern w:val="0"/>
          <w:shd w:val="clear" w:color="auto" w:fill="FFFFFF"/>
        </w:rPr>
        <w:t>湘教通〔</w:t>
      </w:r>
      <w:r>
        <w:rPr>
          <w:rFonts w:ascii="Times New Roman" w:hAnsi="仿宋_GB2312" w:eastAsia="仿宋_GB2312" w:cs="Times New Roman"/>
          <w:color w:val="000000"/>
          <w:kern w:val="0"/>
          <w:shd w:val="clear" w:color="auto" w:fill="FFFFFF"/>
        </w:rPr>
        <w:t>2016</w:t>
      </w:r>
      <w:r>
        <w:rPr>
          <w:rFonts w:hint="eastAsia" w:ascii="Times New Roman" w:hAnsi="仿宋_GB2312" w:eastAsia="仿宋_GB2312" w:cs="仿宋_GB2312"/>
          <w:color w:val="000000"/>
          <w:kern w:val="0"/>
          <w:shd w:val="clear" w:color="auto" w:fill="FFFFFF"/>
        </w:rPr>
        <w:t>〕</w:t>
      </w:r>
      <w:r>
        <w:rPr>
          <w:rFonts w:ascii="Times New Roman" w:hAnsi="仿宋_GB2312" w:eastAsia="仿宋_GB2312" w:cs="Times New Roman"/>
          <w:color w:val="000000"/>
          <w:kern w:val="0"/>
          <w:shd w:val="clear" w:color="auto" w:fill="FFFFFF"/>
        </w:rPr>
        <w:t>292</w:t>
      </w:r>
      <w:r>
        <w:rPr>
          <w:rFonts w:hint="eastAsia" w:ascii="Times New Roman" w:hAnsi="仿宋_GB2312" w:eastAsia="仿宋_GB2312" w:cs="仿宋_GB2312"/>
          <w:color w:val="000000"/>
          <w:kern w:val="0"/>
          <w:shd w:val="clear" w:color="auto" w:fill="FFFFFF"/>
        </w:rPr>
        <w:t>号</w:t>
      </w:r>
    </w:p>
    <w:p>
      <w:pPr>
        <w:shd w:val="clear" w:color="auto" w:fill="FFFFFF"/>
        <w:ind w:firstLine="598"/>
        <w:jc w:val="right"/>
        <w:rPr>
          <w:rFonts w:ascii="Times New Roman" w:hAnsi="仿宋_GB2312" w:eastAsia="仿宋_GB2312" w:cs="Times New Roman"/>
          <w:color w:val="000000"/>
          <w:kern w:val="0"/>
          <w:shd w:val="clear" w:color="auto" w:fill="FFFFFF"/>
        </w:rPr>
      </w:pPr>
    </w:p>
    <w:p>
      <w:pPr>
        <w:snapToGrid w:val="0"/>
        <w:jc w:val="center"/>
        <w:rPr>
          <w:rFonts w:ascii="方正小标宋简体" w:hAnsi="Times New Roman" w:eastAsia="方正小标宋简体" w:cs="Times New Roman"/>
          <w:sz w:val="44"/>
          <w:szCs w:val="44"/>
        </w:rPr>
      </w:pPr>
      <w:r>
        <w:rPr>
          <w:rFonts w:hint="eastAsia" w:ascii="方正小标宋简体" w:hAnsi="宋体" w:eastAsia="方正小标宋简体" w:cs="方正小标宋简体"/>
          <w:sz w:val="44"/>
          <w:szCs w:val="44"/>
        </w:rPr>
        <w:t>关于举办第十三届湖南省普通高校师生</w:t>
      </w:r>
    </w:p>
    <w:p>
      <w:pPr>
        <w:snapToGrid w:val="0"/>
        <w:jc w:val="center"/>
        <w:rPr>
          <w:rFonts w:ascii="方正小标宋简体" w:hAnsi="Times New Roman" w:eastAsia="方正小标宋简体" w:cs="Times New Roman"/>
          <w:sz w:val="44"/>
          <w:szCs w:val="44"/>
        </w:rPr>
      </w:pPr>
      <w:r>
        <w:rPr>
          <w:rFonts w:hint="eastAsia" w:ascii="方正小标宋简体" w:hAnsi="宋体" w:eastAsia="方正小标宋简体" w:cs="方正小标宋简体"/>
          <w:sz w:val="44"/>
          <w:szCs w:val="44"/>
        </w:rPr>
        <w:t>美术与设计艺术作品评选活动的通知</w:t>
      </w:r>
    </w:p>
    <w:p>
      <w:pPr>
        <w:spacing w:line="620" w:lineRule="exact"/>
        <w:jc w:val="center"/>
        <w:rPr>
          <w:rFonts w:ascii="Times New Roman" w:hAnsi="Times New Roman" w:eastAsia="仿宋_GB2312" w:cs="Times New Roman"/>
          <w:b/>
          <w:bCs/>
        </w:rPr>
      </w:pPr>
    </w:p>
    <w:p>
      <w:pPr>
        <w:shd w:val="clear" w:color="auto" w:fill="FFFFFF"/>
        <w:spacing w:line="620" w:lineRule="exact"/>
        <w:jc w:val="left"/>
        <w:rPr>
          <w:rFonts w:ascii="Times New Roman" w:hAnsi="Times New Roman" w:eastAsia="仿宋_GB2312" w:cs="Times New Roman"/>
          <w:color w:val="000000"/>
        </w:rPr>
      </w:pPr>
      <w:r>
        <w:rPr>
          <w:rFonts w:hint="eastAsia" w:ascii="Times New Roman" w:hAnsi="仿宋_GB2312" w:eastAsia="仿宋_GB2312" w:cs="仿宋_GB2312"/>
          <w:color w:val="000000"/>
          <w:kern w:val="0"/>
          <w:shd w:val="clear" w:color="auto" w:fill="FFFFFF"/>
        </w:rPr>
        <w:t>各普通高等学校：</w:t>
      </w:r>
    </w:p>
    <w:p>
      <w:pPr>
        <w:shd w:val="clear" w:color="auto" w:fill="FFFFFF"/>
        <w:spacing w:line="620" w:lineRule="exact"/>
        <w:ind w:firstLine="598"/>
        <w:jc w:val="left"/>
        <w:rPr>
          <w:rFonts w:ascii="Times New Roman" w:hAnsi="Times New Roman" w:eastAsia="仿宋_GB2312" w:cs="Times New Roman"/>
          <w:color w:val="000000"/>
          <w:shd w:val="clear" w:color="auto" w:fill="FFFFFF"/>
        </w:rPr>
      </w:pPr>
      <w:r>
        <w:rPr>
          <w:rFonts w:hint="eastAsia" w:ascii="Times New Roman" w:hAnsi="仿宋_GB2312" w:eastAsia="仿宋_GB2312" w:cs="仿宋_GB2312"/>
          <w:color w:val="000000"/>
          <w:kern w:val="0"/>
          <w:shd w:val="clear" w:color="auto" w:fill="FFFFFF"/>
        </w:rPr>
        <w:t>为贯彻落实《国家中长期教育改革和发展规划纲要（</w:t>
      </w:r>
      <w:r>
        <w:rPr>
          <w:rFonts w:ascii="Times New Roman" w:hAnsi="Times New Roman" w:eastAsia="仿宋_GB2312" w:cs="Times New Roman"/>
          <w:color w:val="000000"/>
          <w:kern w:val="0"/>
          <w:shd w:val="clear" w:color="auto" w:fill="FFFFFF"/>
        </w:rPr>
        <w:t>2010</w:t>
      </w:r>
      <w:r>
        <w:rPr>
          <w:rFonts w:hint="eastAsia" w:ascii="Times New Roman" w:hAnsi="仿宋_GB2312" w:eastAsia="仿宋_GB2312" w:cs="仿宋_GB2312"/>
          <w:color w:val="000000"/>
          <w:kern w:val="0"/>
          <w:shd w:val="clear" w:color="auto" w:fill="FFFFFF"/>
        </w:rPr>
        <w:t>－</w:t>
      </w:r>
      <w:r>
        <w:rPr>
          <w:rFonts w:ascii="Times New Roman" w:hAnsi="Times New Roman" w:eastAsia="仿宋_GB2312" w:cs="Times New Roman"/>
          <w:color w:val="000000"/>
          <w:kern w:val="0"/>
          <w:shd w:val="clear" w:color="auto" w:fill="FFFFFF"/>
        </w:rPr>
        <w:t>2020</w:t>
      </w:r>
      <w:r>
        <w:rPr>
          <w:rFonts w:hint="eastAsia" w:ascii="Times New Roman" w:hAnsi="仿宋_GB2312" w:eastAsia="仿宋_GB2312" w:cs="仿宋_GB2312"/>
          <w:color w:val="000000"/>
          <w:kern w:val="0"/>
          <w:shd w:val="clear" w:color="auto" w:fill="FFFFFF"/>
        </w:rPr>
        <w:t>年）》以及《教育部关于全面提高高等教育质量的若干意见》等文件精神，创新我省普通高校美术与设计艺术人才培养模式，全面提高人才培养质量，提升我省普通高校美术与设计艺术教育的影响力，根据年度工作计划，经研究，决定举办第十三届湖南省普通高校师生美术与设计艺术作品评选活动。本次活动将在长沙理工大学举行，具体工作由长沙理工大学和湖南省设计艺术家协会承办。现将评选活动的实施细则</w:t>
      </w:r>
      <w:r>
        <w:rPr>
          <w:rFonts w:hint="eastAsia" w:ascii="Times New Roman" w:hAnsi="仿宋_GB2312" w:eastAsia="仿宋_GB2312" w:cs="仿宋_GB2312"/>
          <w:color w:val="000000"/>
          <w:shd w:val="clear" w:color="auto" w:fill="FFFFFF"/>
        </w:rPr>
        <w:t>通知如下：</w:t>
      </w:r>
    </w:p>
    <w:p>
      <w:pPr>
        <w:shd w:val="clear" w:color="auto" w:fill="FFFFFF"/>
        <w:spacing w:line="620" w:lineRule="exact"/>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一、组织机构</w:t>
      </w:r>
    </w:p>
    <w:p>
      <w:pPr>
        <w:shd w:val="clear" w:color="auto" w:fill="FFFFFF"/>
        <w:spacing w:line="620" w:lineRule="exact"/>
        <w:ind w:firstLine="615" w:firstLineChars="200"/>
        <w:jc w:val="left"/>
        <w:rPr>
          <w:rFonts w:ascii="Times New Roman" w:hAnsi="Times New Roman" w:eastAsia="仿宋_GB2312" w:cs="Times New Roman"/>
          <w:color w:val="000000"/>
          <w:kern w:val="0"/>
        </w:rPr>
      </w:pPr>
      <w:r>
        <w:rPr>
          <w:rFonts w:hint="eastAsia" w:ascii="Times New Roman" w:hAnsi="仿宋_GB2312" w:eastAsia="仿宋_GB2312" w:cs="仿宋_GB2312"/>
          <w:color w:val="000000"/>
          <w:kern w:val="0"/>
        </w:rPr>
        <w:t>主办单位：湖南省教育厅</w:t>
      </w:r>
    </w:p>
    <w:p>
      <w:pPr>
        <w:shd w:val="clear" w:color="auto" w:fill="FFFFFF"/>
        <w:spacing w:line="620" w:lineRule="exact"/>
        <w:ind w:firstLine="615" w:firstLineChars="200"/>
        <w:jc w:val="left"/>
        <w:rPr>
          <w:rFonts w:ascii="Times New Roman" w:hAnsi="Times New Roman" w:eastAsia="仿宋_GB2312" w:cs="Times New Roman"/>
          <w:color w:val="000000"/>
          <w:kern w:val="0"/>
        </w:rPr>
      </w:pPr>
      <w:r>
        <w:rPr>
          <w:rFonts w:hint="eastAsia" w:ascii="Times New Roman" w:hAnsi="仿宋_GB2312" w:eastAsia="仿宋_GB2312" w:cs="仿宋_GB2312"/>
          <w:color w:val="000000"/>
          <w:kern w:val="0"/>
        </w:rPr>
        <w:t>承办单位：长沙理工大学</w:t>
      </w:r>
      <w:r>
        <w:rPr>
          <w:rFonts w:ascii="Times New Roman" w:hAnsi="Times New Roman" w:eastAsia="仿宋_GB2312" w:cs="Times New Roman"/>
          <w:color w:val="000000"/>
          <w:kern w:val="0"/>
        </w:rPr>
        <w:t xml:space="preserve"> </w:t>
      </w:r>
    </w:p>
    <w:p>
      <w:pPr>
        <w:shd w:val="clear" w:color="auto" w:fill="FFFFFF"/>
        <w:spacing w:line="620" w:lineRule="exact"/>
        <w:ind w:firstLine="2268" w:firstLineChars="737"/>
        <w:jc w:val="left"/>
        <w:rPr>
          <w:rFonts w:ascii="Times New Roman" w:hAnsi="Times New Roman" w:eastAsia="仿宋_GB2312" w:cs="Times New Roman"/>
          <w:color w:val="000000"/>
          <w:kern w:val="0"/>
        </w:rPr>
      </w:pPr>
      <w:r>
        <w:rPr>
          <w:rFonts w:hint="eastAsia" w:ascii="Times New Roman" w:hAnsi="仿宋_GB2312" w:eastAsia="仿宋_GB2312" w:cs="仿宋_GB2312"/>
          <w:color w:val="000000"/>
          <w:kern w:val="0"/>
        </w:rPr>
        <w:t>湖南省设计艺术家协会</w:t>
      </w:r>
    </w:p>
    <w:p>
      <w:pPr>
        <w:shd w:val="clear" w:color="auto" w:fill="FFFFFF"/>
        <w:spacing w:line="620" w:lineRule="exact"/>
        <w:ind w:firstLine="603" w:firstLineChars="196"/>
        <w:jc w:val="left"/>
        <w:rPr>
          <w:rFonts w:ascii="黑体" w:hAnsi="黑体" w:eastAsia="黑体" w:cs="Times New Roman"/>
          <w:color w:val="000000"/>
          <w:kern w:val="0"/>
        </w:rPr>
      </w:pPr>
      <w:r>
        <w:rPr>
          <w:rFonts w:ascii="黑体" w:hAnsi="黑体" w:eastAsia="黑体" w:cs="Times New Roman"/>
          <w:color w:val="000000"/>
          <w:kern w:val="0"/>
        </w:rPr>
        <w:br w:type="page"/>
      </w:r>
      <w:r>
        <w:rPr>
          <w:rFonts w:hint="eastAsia" w:ascii="黑体" w:hAnsi="黑体" w:eastAsia="黑体" w:cs="黑体"/>
          <w:color w:val="000000"/>
          <w:kern w:val="0"/>
        </w:rPr>
        <w:t>二、活动时间</w:t>
      </w:r>
    </w:p>
    <w:p>
      <w:pPr>
        <w:shd w:val="clear" w:color="auto" w:fill="FFFFFF"/>
        <w:ind w:firstLine="615" w:firstLineChars="200"/>
        <w:jc w:val="left"/>
        <w:rPr>
          <w:rFonts w:ascii="Times New Roman" w:hAnsi="Times New Roman" w:eastAsia="仿宋_GB2312" w:cs="Times New Roman"/>
          <w:color w:val="000000"/>
          <w:kern w:val="0"/>
        </w:rPr>
      </w:pPr>
      <w:r>
        <w:rPr>
          <w:rFonts w:ascii="Times New Roman" w:hAnsi="Times New Roman" w:eastAsia="仿宋_GB2312" w:cs="Times New Roman"/>
          <w:color w:val="000000"/>
          <w:kern w:val="0"/>
        </w:rPr>
        <w:t>2016</w:t>
      </w:r>
      <w:r>
        <w:rPr>
          <w:rFonts w:hint="eastAsia" w:ascii="Times New Roman" w:hAnsi="仿宋_GB2312" w:eastAsia="仿宋_GB2312" w:cs="仿宋_GB2312"/>
          <w:color w:val="000000"/>
          <w:kern w:val="0"/>
        </w:rPr>
        <w:t>年</w:t>
      </w:r>
      <w:r>
        <w:rPr>
          <w:rFonts w:ascii="Times New Roman" w:hAnsi="Times New Roman" w:eastAsia="仿宋_GB2312" w:cs="Times New Roman"/>
          <w:color w:val="000000"/>
          <w:kern w:val="0"/>
        </w:rPr>
        <w:t>6</w:t>
      </w:r>
      <w:r>
        <w:rPr>
          <w:rFonts w:hint="eastAsia" w:ascii="Times New Roman" w:hAnsi="仿宋_GB2312" w:eastAsia="仿宋_GB2312" w:cs="仿宋_GB2312"/>
          <w:color w:val="000000"/>
          <w:kern w:val="0"/>
        </w:rPr>
        <w:t>月</w:t>
      </w:r>
      <w:r>
        <w:rPr>
          <w:rFonts w:ascii="Times New Roman" w:hAnsi="Times New Roman" w:eastAsia="仿宋_GB2312" w:cs="Times New Roman"/>
          <w:color w:val="000000"/>
          <w:kern w:val="0"/>
        </w:rPr>
        <w:t>—11</w:t>
      </w:r>
      <w:r>
        <w:rPr>
          <w:rFonts w:hint="eastAsia" w:ascii="Times New Roman" w:hAnsi="仿宋_GB2312" w:eastAsia="仿宋_GB2312" w:cs="仿宋_GB2312"/>
          <w:color w:val="000000"/>
          <w:kern w:val="0"/>
        </w:rPr>
        <w:t>月。作品提交时间为</w:t>
      </w:r>
      <w:r>
        <w:rPr>
          <w:rFonts w:ascii="Times New Roman" w:hAnsi="Times New Roman" w:eastAsia="仿宋_GB2312" w:cs="Times New Roman"/>
          <w:color w:val="000000"/>
          <w:kern w:val="0"/>
        </w:rPr>
        <w:t>2016</w:t>
      </w:r>
      <w:r>
        <w:rPr>
          <w:rFonts w:hint="eastAsia" w:ascii="Times New Roman" w:hAnsi="仿宋_GB2312" w:eastAsia="仿宋_GB2312" w:cs="仿宋_GB2312"/>
          <w:color w:val="000000"/>
          <w:kern w:val="0"/>
        </w:rPr>
        <w:t>年</w:t>
      </w:r>
      <w:r>
        <w:rPr>
          <w:rFonts w:ascii="Times New Roman" w:hAnsi="Times New Roman" w:eastAsia="仿宋_GB2312" w:cs="Times New Roman"/>
          <w:color w:val="000000"/>
          <w:kern w:val="0"/>
        </w:rPr>
        <w:t>9</w:t>
      </w:r>
      <w:r>
        <w:rPr>
          <w:rFonts w:hint="eastAsia" w:ascii="Times New Roman" w:hAnsi="仿宋_GB2312" w:eastAsia="仿宋_GB2312" w:cs="仿宋_GB2312"/>
          <w:color w:val="000000"/>
          <w:kern w:val="0"/>
        </w:rPr>
        <w:t>月</w:t>
      </w:r>
      <w:r>
        <w:rPr>
          <w:rFonts w:ascii="Times New Roman" w:hAnsi="Times New Roman" w:eastAsia="仿宋_GB2312" w:cs="Times New Roman"/>
          <w:color w:val="000000"/>
          <w:kern w:val="0"/>
        </w:rPr>
        <w:t>20</w:t>
      </w:r>
      <w:r>
        <w:rPr>
          <w:rFonts w:hint="eastAsia" w:ascii="Times New Roman" w:hAnsi="仿宋_GB2312" w:eastAsia="仿宋_GB2312" w:cs="仿宋_GB2312"/>
          <w:color w:val="000000"/>
          <w:kern w:val="0"/>
        </w:rPr>
        <w:t>日至</w:t>
      </w:r>
      <w:r>
        <w:rPr>
          <w:rFonts w:ascii="Times New Roman" w:hAnsi="Times New Roman" w:eastAsia="仿宋_GB2312" w:cs="Times New Roman"/>
          <w:color w:val="000000"/>
          <w:kern w:val="0"/>
        </w:rPr>
        <w:t>2016</w:t>
      </w:r>
      <w:r>
        <w:rPr>
          <w:rFonts w:hint="eastAsia" w:ascii="Times New Roman" w:hAnsi="仿宋_GB2312" w:eastAsia="仿宋_GB2312" w:cs="仿宋_GB2312"/>
          <w:color w:val="000000"/>
          <w:kern w:val="0"/>
        </w:rPr>
        <w:t>年</w:t>
      </w:r>
      <w:r>
        <w:rPr>
          <w:rFonts w:ascii="Times New Roman" w:hAnsi="Times New Roman" w:eastAsia="仿宋_GB2312" w:cs="Times New Roman"/>
          <w:color w:val="000000"/>
          <w:kern w:val="0"/>
        </w:rPr>
        <w:t>9</w:t>
      </w:r>
      <w:r>
        <w:rPr>
          <w:rFonts w:hint="eastAsia" w:ascii="Times New Roman" w:hAnsi="仿宋_GB2312" w:eastAsia="仿宋_GB2312" w:cs="仿宋_GB2312"/>
          <w:color w:val="000000"/>
          <w:kern w:val="0"/>
        </w:rPr>
        <w:t>月</w:t>
      </w:r>
      <w:r>
        <w:rPr>
          <w:rFonts w:ascii="Times New Roman" w:hAnsi="Times New Roman" w:eastAsia="仿宋_GB2312" w:cs="Times New Roman"/>
          <w:color w:val="000000"/>
          <w:kern w:val="0"/>
        </w:rPr>
        <w:t>30</w:t>
      </w:r>
      <w:r>
        <w:rPr>
          <w:rFonts w:hint="eastAsia" w:ascii="Times New Roman" w:hAnsi="仿宋_GB2312" w:eastAsia="仿宋_GB2312" w:cs="仿宋_GB2312"/>
          <w:color w:val="000000"/>
          <w:kern w:val="0"/>
        </w:rPr>
        <w:t>日。</w:t>
      </w:r>
    </w:p>
    <w:p>
      <w:pPr>
        <w:shd w:val="clear" w:color="auto" w:fill="FFFFFF"/>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三、参加对象</w:t>
      </w:r>
    </w:p>
    <w:p>
      <w:pPr>
        <w:shd w:val="clear" w:color="auto" w:fill="FFFFFF"/>
        <w:ind w:firstLine="615" w:firstLineChars="200"/>
        <w:jc w:val="left"/>
        <w:rPr>
          <w:rFonts w:ascii="Times New Roman" w:hAnsi="Times New Roman" w:eastAsia="仿宋_GB2312" w:cs="Times New Roman"/>
          <w:color w:val="000000"/>
          <w:kern w:val="0"/>
        </w:rPr>
      </w:pPr>
      <w:r>
        <w:rPr>
          <w:rFonts w:hint="eastAsia" w:ascii="Times New Roman" w:hAnsi="仿宋_GB2312" w:eastAsia="仿宋_GB2312" w:cs="仿宋_GB2312"/>
          <w:color w:val="000000"/>
          <w:kern w:val="0"/>
        </w:rPr>
        <w:t>全省高等学校在职在编教师和全日制在校大学生（含研究生）。</w:t>
      </w:r>
    </w:p>
    <w:p>
      <w:pPr>
        <w:shd w:val="clear" w:color="auto" w:fill="FFFFFF"/>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四、作品类别及代码</w:t>
      </w:r>
    </w:p>
    <w:p>
      <w:pPr>
        <w:shd w:val="clear" w:color="auto" w:fill="FFFFFF"/>
        <w:ind w:firstLine="454" w:firstLineChars="147"/>
        <w:jc w:val="left"/>
        <w:rPr>
          <w:rFonts w:ascii="Times New Roman" w:hAnsi="Times New Roman" w:eastAsia="仿宋_GB2312" w:cs="Times New Roman"/>
          <w:color w:val="000000"/>
          <w:kern w:val="0"/>
        </w:rPr>
      </w:pPr>
      <w:r>
        <w:rPr>
          <w:rFonts w:hint="eastAsia" w:ascii="Times New Roman" w:hAnsi="仿宋_GB2312" w:eastAsia="仿宋_GB2312" w:cs="仿宋_GB2312"/>
          <w:b/>
          <w:bCs/>
          <w:color w:val="000000"/>
          <w:kern w:val="0"/>
        </w:rPr>
        <w:t>（一）设计类</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A</w:t>
      </w:r>
      <w:r>
        <w:rPr>
          <w:rFonts w:hint="eastAsia" w:ascii="Times New Roman" w:hAnsi="仿宋_GB2312" w:eastAsia="仿宋_GB2312" w:cs="仿宋_GB2312"/>
        </w:rPr>
        <w:t>、工业设计类（包括产品设计、家具设计、服饰设计等）</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B</w:t>
      </w:r>
      <w:r>
        <w:rPr>
          <w:rFonts w:hint="eastAsia" w:ascii="Times New Roman" w:hAnsi="仿宋_GB2312" w:eastAsia="仿宋_GB2312" w:cs="仿宋_GB2312"/>
        </w:rPr>
        <w:t>、传播设计类（静态传播含平面广告设计、包装设计、书籍设计、</w:t>
      </w:r>
      <w:r>
        <w:rPr>
          <w:rFonts w:ascii="Times New Roman" w:hAnsi="Times New Roman" w:eastAsia="仿宋_GB2312" w:cs="Times New Roman"/>
        </w:rPr>
        <w:t>VI</w:t>
      </w:r>
      <w:r>
        <w:rPr>
          <w:rFonts w:hint="eastAsia" w:ascii="Times New Roman" w:hAnsi="仿宋_GB2312" w:eastAsia="仿宋_GB2312" w:cs="仿宋_GB2312"/>
        </w:rPr>
        <w:t>设计、插画等；动态传播含网页设计、微电影、实验短片、动画、影视等媒体艺术设计）</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C</w:t>
      </w:r>
      <w:r>
        <w:rPr>
          <w:rFonts w:hint="eastAsia" w:ascii="Times New Roman" w:hAnsi="仿宋_GB2312" w:eastAsia="仿宋_GB2312" w:cs="仿宋_GB2312"/>
        </w:rPr>
        <w:t>、空间设计类（包括室内外装饰装潢设计、建筑、园林景观、规划设计等）</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D</w:t>
      </w:r>
      <w:r>
        <w:rPr>
          <w:rFonts w:hint="eastAsia" w:ascii="Times New Roman" w:hAnsi="仿宋_GB2312" w:eastAsia="仿宋_GB2312" w:cs="仿宋_GB2312"/>
        </w:rPr>
        <w:t>、综合设计类（包括公共艺术、工艺美术等）</w:t>
      </w:r>
    </w:p>
    <w:p>
      <w:pPr>
        <w:shd w:val="clear" w:color="auto" w:fill="FFFFFF"/>
        <w:ind w:firstLine="454" w:firstLineChars="147"/>
        <w:jc w:val="left"/>
        <w:rPr>
          <w:rFonts w:ascii="Times New Roman" w:hAnsi="Times New Roman" w:eastAsia="仿宋_GB2312" w:cs="Times New Roman"/>
          <w:color w:val="000000"/>
          <w:kern w:val="0"/>
        </w:rPr>
      </w:pPr>
      <w:r>
        <w:rPr>
          <w:rFonts w:hint="eastAsia" w:ascii="Times New Roman" w:hAnsi="仿宋_GB2312" w:eastAsia="仿宋_GB2312" w:cs="仿宋_GB2312"/>
          <w:b/>
          <w:bCs/>
          <w:color w:val="000000"/>
          <w:kern w:val="0"/>
        </w:rPr>
        <w:t>（二）美术类</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color w:val="000000"/>
          <w:kern w:val="0"/>
        </w:rPr>
        <w:t>E</w:t>
      </w:r>
      <w:r>
        <w:rPr>
          <w:rFonts w:hint="eastAsia" w:ascii="Times New Roman" w:hAnsi="仿宋_GB2312" w:eastAsia="仿宋_GB2312" w:cs="仿宋_GB2312"/>
        </w:rPr>
        <w:t>、书画作品（包括中国画、书法等）</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F</w:t>
      </w:r>
      <w:r>
        <w:rPr>
          <w:rFonts w:hint="eastAsia" w:ascii="Times New Roman" w:hAnsi="仿宋_GB2312" w:eastAsia="仿宋_GB2312" w:cs="仿宋_GB2312"/>
        </w:rPr>
        <w:t>、西画作品（包括油画、水彩（粉画）、雕塑、版画和综合材料等）</w:t>
      </w:r>
    </w:p>
    <w:p>
      <w:pPr>
        <w:ind w:firstLine="462" w:firstLineChars="150"/>
        <w:jc w:val="left"/>
        <w:rPr>
          <w:rFonts w:ascii="Times New Roman" w:hAnsi="Times New Roman" w:eastAsia="仿宋_GB2312" w:cs="Times New Roman"/>
        </w:rPr>
      </w:pPr>
      <w:r>
        <w:rPr>
          <w:rFonts w:hint="eastAsia" w:ascii="Times New Roman" w:hAnsi="仿宋_GB2312" w:eastAsia="仿宋_GB2312" w:cs="仿宋_GB2312"/>
        </w:rPr>
        <w:t>（作品类别前大写英文字母代码即类别代码）</w:t>
      </w:r>
    </w:p>
    <w:p>
      <w:pPr>
        <w:shd w:val="clear" w:color="auto" w:fill="FFFFFF"/>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五、作品要求</w:t>
      </w:r>
    </w:p>
    <w:p>
      <w:pPr>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一）各类参赛作品应为原创作品，不得侵犯他人著作权等相关权利。作品要求格调高雅、积极向上、符合国家有关法律及政策法规、行业规范等要求。鼓励采用新思想、新形式、新媒介、新材料进行设计、策划、创作、规划等。</w:t>
      </w:r>
    </w:p>
    <w:p>
      <w:pPr>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（二）本次评选活动作品统一由学校组织报送。每所学校报送的学生作品总数量不超过</w:t>
      </w:r>
      <w:r>
        <w:rPr>
          <w:rFonts w:ascii="Times New Roman" w:hAnsi="Times New Roman" w:eastAsia="仿宋_GB2312" w:cs="Times New Roman"/>
        </w:rPr>
        <w:t>30</w:t>
      </w:r>
      <w:r>
        <w:rPr>
          <w:rFonts w:hint="eastAsia" w:ascii="Times New Roman" w:hAnsi="仿宋_GB2312" w:eastAsia="仿宋_GB2312" w:cs="仿宋_GB2312"/>
        </w:rPr>
        <w:t>件（其中每一类不能超过</w:t>
      </w:r>
      <w:r>
        <w:rPr>
          <w:rFonts w:ascii="Times New Roman" w:hAnsi="仿宋_GB2312" w:eastAsia="仿宋_GB2312" w:cs="Times New Roman"/>
        </w:rPr>
        <w:t>10</w:t>
      </w:r>
      <w:r>
        <w:rPr>
          <w:rFonts w:hint="eastAsia" w:ascii="Times New Roman" w:hAnsi="仿宋_GB2312" w:eastAsia="仿宋_GB2312" w:cs="仿宋_GB2312"/>
        </w:rPr>
        <w:t>件），教师作品总数量不超过</w:t>
      </w:r>
      <w:r>
        <w:rPr>
          <w:rFonts w:ascii="Times New Roman" w:hAnsi="Times New Roman" w:eastAsia="仿宋_GB2312" w:cs="Times New Roman"/>
        </w:rPr>
        <w:t>10</w:t>
      </w:r>
      <w:r>
        <w:rPr>
          <w:rFonts w:hint="eastAsia" w:ascii="Times New Roman" w:hAnsi="仿宋_GB2312" w:eastAsia="仿宋_GB2312" w:cs="仿宋_GB2312"/>
        </w:rPr>
        <w:t>件（其中每一类不能超过</w:t>
      </w:r>
      <w:r>
        <w:rPr>
          <w:rFonts w:ascii="Times New Roman" w:hAnsi="仿宋_GB2312" w:eastAsia="仿宋_GB2312" w:cs="Times New Roman"/>
        </w:rPr>
        <w:t>5</w:t>
      </w:r>
      <w:r>
        <w:rPr>
          <w:rFonts w:hint="eastAsia" w:ascii="Times New Roman" w:hAnsi="仿宋_GB2312" w:eastAsia="仿宋_GB2312" w:cs="仿宋_GB2312"/>
        </w:rPr>
        <w:t>件）。每位作者限报</w:t>
      </w:r>
      <w:r>
        <w:rPr>
          <w:rFonts w:ascii="Times New Roman" w:hAnsi="Times New Roman" w:eastAsia="仿宋_GB2312" w:cs="Times New Roman"/>
        </w:rPr>
        <w:t>1</w:t>
      </w:r>
      <w:r>
        <w:rPr>
          <w:rFonts w:hint="eastAsia" w:ascii="Times New Roman" w:hAnsi="仿宋_GB2312" w:eastAsia="仿宋_GB2312" w:cs="仿宋_GB2312"/>
        </w:rPr>
        <w:t>件作品。每件学生作品可报</w:t>
      </w:r>
      <w:r>
        <w:rPr>
          <w:rFonts w:ascii="Times New Roman" w:hAnsi="Times New Roman" w:eastAsia="仿宋_GB2312" w:cs="Times New Roman"/>
        </w:rPr>
        <w:t>1</w:t>
      </w:r>
      <w:r>
        <w:rPr>
          <w:rFonts w:hint="eastAsia" w:ascii="Times New Roman" w:hAnsi="仿宋_GB2312" w:eastAsia="仿宋_GB2312" w:cs="仿宋_GB2312"/>
        </w:rPr>
        <w:t>名指导教师（限</w:t>
      </w:r>
      <w:r>
        <w:rPr>
          <w:rFonts w:ascii="Times New Roman" w:hAnsi="Times New Roman" w:eastAsia="仿宋_GB2312" w:cs="Times New Roman"/>
        </w:rPr>
        <w:t>1</w:t>
      </w:r>
      <w:r>
        <w:rPr>
          <w:rFonts w:hint="eastAsia" w:ascii="Times New Roman" w:hAnsi="仿宋_GB2312" w:eastAsia="仿宋_GB2312" w:cs="仿宋_GB2312"/>
        </w:rPr>
        <w:t>名）。</w:t>
      </w:r>
    </w:p>
    <w:p>
      <w:pPr>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（三）已参加国际级、国家级、省级的同类比赛，并获得奖项的作品不参加此次评选。</w:t>
      </w:r>
    </w:p>
    <w:p>
      <w:pPr>
        <w:shd w:val="clear" w:color="auto" w:fill="FFFFFF"/>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六、作品提交要求</w:t>
      </w:r>
    </w:p>
    <w:p>
      <w:pPr>
        <w:ind w:firstLine="606" w:firstLineChars="196"/>
        <w:jc w:val="left"/>
        <w:rPr>
          <w:rFonts w:ascii="Times New Roman" w:hAnsi="Times New Roman" w:eastAsia="仿宋_GB2312" w:cs="Times New Roman"/>
          <w:b/>
          <w:bCs/>
        </w:rPr>
      </w:pPr>
      <w:r>
        <w:rPr>
          <w:rFonts w:hint="eastAsia" w:ascii="Times New Roman" w:hAnsi="仿宋_GB2312" w:eastAsia="仿宋_GB2312" w:cs="仿宋_GB2312"/>
          <w:b/>
          <w:bCs/>
        </w:rPr>
        <w:t>（一）提交规格：</w:t>
      </w:r>
    </w:p>
    <w:p>
      <w:pPr>
        <w:ind w:firstLine="606" w:firstLineChars="196"/>
        <w:jc w:val="left"/>
        <w:rPr>
          <w:rFonts w:ascii="Times New Roman" w:hAnsi="Times New Roman" w:eastAsia="仿宋_GB2312" w:cs="Times New Roman"/>
          <w:b/>
          <w:bCs/>
        </w:rPr>
      </w:pPr>
      <w:r>
        <w:rPr>
          <w:rFonts w:ascii="Times New Roman" w:hAnsi="Times New Roman" w:eastAsia="仿宋_GB2312" w:cs="Times New Roman"/>
          <w:b/>
          <w:bCs/>
        </w:rPr>
        <w:t>1</w:t>
      </w:r>
      <w:r>
        <w:rPr>
          <w:rFonts w:hint="eastAsia" w:ascii="Times New Roman" w:hAnsi="仿宋_GB2312" w:eastAsia="仿宋_GB2312" w:cs="仿宋_GB2312"/>
          <w:b/>
          <w:bCs/>
        </w:rPr>
        <w:t>．设计类：</w:t>
      </w:r>
    </w:p>
    <w:p>
      <w:pPr>
        <w:ind w:firstLine="462" w:firstLineChars="150"/>
        <w:jc w:val="left"/>
        <w:rPr>
          <w:rFonts w:ascii="Times New Roman" w:hAnsi="Times New Roman" w:eastAsia="仿宋_GB2312" w:cs="Times New Roman"/>
        </w:rPr>
      </w:pPr>
      <w:r>
        <w:rPr>
          <w:rFonts w:hint="eastAsia" w:ascii="Times New Roman" w:hAnsi="仿宋_GB2312" w:eastAsia="仿宋_GB2312" w:cs="仿宋_GB2312"/>
        </w:rPr>
        <w:t>（</w:t>
      </w:r>
      <w:r>
        <w:rPr>
          <w:rFonts w:ascii="Times New Roman" w:hAnsi="Times New Roman" w:eastAsia="仿宋_GB2312" w:cs="Times New Roman"/>
        </w:rPr>
        <w:t>1</w:t>
      </w:r>
      <w:r>
        <w:rPr>
          <w:rFonts w:hint="eastAsia" w:ascii="Times New Roman" w:hAnsi="仿宋_GB2312" w:eastAsia="仿宋_GB2312" w:cs="仿宋_GB2312"/>
        </w:rPr>
        <w:t>）动态形式作品（含动画、视频影像等）</w:t>
      </w:r>
    </w:p>
    <w:tbl>
      <w:tblPr>
        <w:tblStyle w:val="7"/>
        <w:tblW w:w="883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3685"/>
        <w:gridCol w:w="1560"/>
        <w:gridCol w:w="2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88" w:hRule="atLeast"/>
        </w:trPr>
        <w:tc>
          <w:tcPr>
            <w:tcW w:w="959" w:type="dxa"/>
            <w:vAlign w:val="center"/>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用途</w:t>
            </w:r>
          </w:p>
        </w:tc>
        <w:tc>
          <w:tcPr>
            <w:tcW w:w="3685" w:type="dxa"/>
            <w:vAlign w:val="center"/>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格式</w:t>
            </w:r>
          </w:p>
        </w:tc>
        <w:tc>
          <w:tcPr>
            <w:tcW w:w="1560" w:type="dxa"/>
            <w:vAlign w:val="center"/>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文件大小</w:t>
            </w:r>
          </w:p>
        </w:tc>
        <w:tc>
          <w:tcPr>
            <w:tcW w:w="2632" w:type="dxa"/>
            <w:vAlign w:val="center"/>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5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评审</w:t>
            </w:r>
          </w:p>
        </w:tc>
        <w:tc>
          <w:tcPr>
            <w:tcW w:w="3685"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MPEG/FLV/MOV/MKV/AVI/WMV</w:t>
            </w:r>
          </w:p>
        </w:tc>
        <w:tc>
          <w:tcPr>
            <w:tcW w:w="1560"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50M</w:t>
            </w:r>
            <w:r>
              <w:rPr>
                <w:rFonts w:hint="eastAsia" w:ascii="Times New Roman" w:hAnsi="仿宋_GB2312" w:eastAsia="仿宋_GB2312" w:cs="仿宋_GB2312"/>
                <w:sz w:val="24"/>
                <w:szCs w:val="24"/>
              </w:rPr>
              <w:t>左右</w:t>
            </w:r>
          </w:p>
        </w:tc>
        <w:tc>
          <w:tcPr>
            <w:tcW w:w="2632"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视频内不允许出现作者姓名、学校等信息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展览</w:t>
            </w:r>
          </w:p>
        </w:tc>
        <w:tc>
          <w:tcPr>
            <w:tcW w:w="3685"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MPEG/FLV/MOV/MKV/AVI/WMV</w:t>
            </w:r>
          </w:p>
        </w:tc>
        <w:tc>
          <w:tcPr>
            <w:tcW w:w="1560"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200M</w:t>
            </w:r>
            <w:r>
              <w:rPr>
                <w:rFonts w:hint="eastAsia" w:ascii="Times New Roman" w:hAnsi="仿宋_GB2312" w:eastAsia="仿宋_GB2312" w:cs="仿宋_GB2312"/>
                <w:sz w:val="24"/>
                <w:szCs w:val="24"/>
              </w:rPr>
              <w:t>左右</w:t>
            </w:r>
          </w:p>
        </w:tc>
        <w:tc>
          <w:tcPr>
            <w:tcW w:w="2632"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视频内可注明作品名称、类别、作者、院校等信息</w:t>
            </w:r>
          </w:p>
        </w:tc>
      </w:tr>
    </w:tbl>
    <w:p>
      <w:pPr>
        <w:ind w:firstLine="462" w:firstLineChars="150"/>
        <w:jc w:val="left"/>
        <w:rPr>
          <w:rFonts w:ascii="Times New Roman" w:hAnsi="Times New Roman" w:eastAsia="仿宋_GB2312" w:cs="Times New Roman"/>
        </w:rPr>
      </w:pPr>
      <w:r>
        <w:rPr>
          <w:rFonts w:hint="eastAsia" w:ascii="Times New Roman" w:hAnsi="仿宋_GB2312" w:eastAsia="仿宋_GB2312" w:cs="仿宋_GB2312"/>
        </w:rPr>
        <w:t>（</w:t>
      </w:r>
      <w:r>
        <w:rPr>
          <w:rFonts w:ascii="Times New Roman" w:hAnsi="Times New Roman" w:eastAsia="仿宋_GB2312" w:cs="Times New Roman"/>
        </w:rPr>
        <w:t>2</w:t>
      </w:r>
      <w:r>
        <w:rPr>
          <w:rFonts w:hint="eastAsia" w:ascii="Times New Roman" w:hAnsi="仿宋_GB2312" w:eastAsia="仿宋_GB2312" w:cs="仿宋_GB2312"/>
        </w:rPr>
        <w:t>）静态形式作品（含工业设计类、传播设计类、环境艺术设计类、综合设计类等）</w:t>
      </w:r>
    </w:p>
    <w:tbl>
      <w:tblPr>
        <w:tblStyle w:val="7"/>
        <w:tblW w:w="883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276"/>
        <w:gridCol w:w="992"/>
        <w:gridCol w:w="1417"/>
        <w:gridCol w:w="851"/>
        <w:gridCol w:w="992"/>
        <w:gridCol w:w="23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用途</w:t>
            </w:r>
          </w:p>
        </w:tc>
        <w:tc>
          <w:tcPr>
            <w:tcW w:w="1276"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分辨率</w:t>
            </w:r>
          </w:p>
        </w:tc>
        <w:tc>
          <w:tcPr>
            <w:tcW w:w="992"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尺寸</w:t>
            </w:r>
          </w:p>
        </w:tc>
        <w:tc>
          <w:tcPr>
            <w:tcW w:w="1417"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色彩模式</w:t>
            </w:r>
          </w:p>
        </w:tc>
        <w:tc>
          <w:tcPr>
            <w:tcW w:w="851"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展板</w:t>
            </w:r>
          </w:p>
        </w:tc>
        <w:tc>
          <w:tcPr>
            <w:tcW w:w="992"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格式</w:t>
            </w:r>
          </w:p>
        </w:tc>
        <w:tc>
          <w:tcPr>
            <w:tcW w:w="2349" w:type="dxa"/>
          </w:tcPr>
          <w:p>
            <w:pPr>
              <w:snapToGrid w:val="0"/>
              <w:jc w:val="center"/>
              <w:rPr>
                <w:rFonts w:ascii="Times New Roman" w:hAnsi="Times New Roman" w:eastAsia="仿宋_GB2312" w:cs="Times New Roman"/>
                <w:sz w:val="24"/>
                <w:szCs w:val="24"/>
              </w:rPr>
            </w:pPr>
            <w:r>
              <w:rPr>
                <w:rFonts w:hint="eastAsia" w:ascii="Times New Roman" w:hAnsi="仿宋_GB2312" w:eastAsia="仿宋_GB2312" w:cs="仿宋_GB2312"/>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5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评审</w:t>
            </w:r>
          </w:p>
        </w:tc>
        <w:tc>
          <w:tcPr>
            <w:tcW w:w="1276"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100dpi</w:t>
            </w:r>
          </w:p>
        </w:tc>
        <w:tc>
          <w:tcPr>
            <w:tcW w:w="992"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90cm×120cm</w:t>
            </w:r>
          </w:p>
        </w:tc>
        <w:tc>
          <w:tcPr>
            <w:tcW w:w="1417"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2"/>
                <w:szCs w:val="22"/>
              </w:rPr>
              <w:t>RGB/CMYK</w:t>
            </w:r>
          </w:p>
        </w:tc>
        <w:tc>
          <w:tcPr>
            <w:tcW w:w="851"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JPG</w:t>
            </w:r>
          </w:p>
        </w:tc>
        <w:tc>
          <w:tcPr>
            <w:tcW w:w="234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文件以作品名称命名（不能出现作者、学校等信息）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展览</w:t>
            </w:r>
          </w:p>
        </w:tc>
        <w:tc>
          <w:tcPr>
            <w:tcW w:w="1276"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200dpi</w:t>
            </w:r>
          </w:p>
        </w:tc>
        <w:tc>
          <w:tcPr>
            <w:tcW w:w="992"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90cm×120cm</w:t>
            </w:r>
          </w:p>
        </w:tc>
        <w:tc>
          <w:tcPr>
            <w:tcW w:w="1417"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CMYK</w:t>
            </w:r>
          </w:p>
        </w:tc>
        <w:tc>
          <w:tcPr>
            <w:tcW w:w="851"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JPG</w:t>
            </w:r>
          </w:p>
        </w:tc>
        <w:tc>
          <w:tcPr>
            <w:tcW w:w="2349" w:type="dxa"/>
            <w:vAlign w:val="center"/>
          </w:tcPr>
          <w:p>
            <w:pPr>
              <w:snapToGrid w:val="0"/>
              <w:rPr>
                <w:rFonts w:ascii="Times New Roman" w:hAnsi="Times New Roman" w:eastAsia="仿宋_GB2312" w:cs="Times New Roman"/>
                <w:sz w:val="24"/>
                <w:szCs w:val="24"/>
              </w:rPr>
            </w:pPr>
            <w:r>
              <w:rPr>
                <w:rFonts w:hint="eastAsia" w:ascii="Times New Roman" w:hAnsi="仿宋_GB2312" w:eastAsia="仿宋_GB2312" w:cs="仿宋_GB2312"/>
                <w:sz w:val="24"/>
                <w:szCs w:val="24"/>
              </w:rPr>
              <w:t>根据组委会提供的模板自行设计，横竖版面不限，并要求注明作品名称、类别、作者、院校等信息）</w:t>
            </w:r>
          </w:p>
        </w:tc>
      </w:tr>
    </w:tbl>
    <w:p>
      <w:pPr>
        <w:pStyle w:val="9"/>
        <w:shd w:val="clear" w:color="auto" w:fill="FFFFFF"/>
        <w:ind w:firstLine="308" w:firstLineChars="100"/>
        <w:jc w:val="left"/>
        <w:rPr>
          <w:rFonts w:ascii="Times New Roman" w:hAnsi="Times New Roman" w:eastAsia="仿宋_GB2312" w:cs="Times New Roman"/>
          <w:color w:val="000000"/>
          <w:kern w:val="0"/>
        </w:rPr>
      </w:pPr>
      <w:r>
        <w:rPr>
          <w:rFonts w:hint="eastAsia" w:ascii="Times New Roman" w:hAnsi="仿宋_GB2312" w:eastAsia="仿宋_GB2312" w:cs="仿宋_GB2312"/>
          <w:color w:val="000000"/>
          <w:kern w:val="0"/>
        </w:rPr>
        <w:t>（</w:t>
      </w:r>
      <w:r>
        <w:rPr>
          <w:rFonts w:hint="eastAsia" w:ascii="Times New Roman" w:hAnsi="仿宋_GB2312" w:eastAsia="仿宋_GB2312" w:cs="仿宋_GB2312"/>
        </w:rPr>
        <w:t>产品设计、家具设计、服装与服饰设计</w:t>
      </w:r>
      <w:r>
        <w:rPr>
          <w:rFonts w:hint="eastAsia" w:ascii="Times New Roman" w:hAnsi="仿宋_GB2312" w:eastAsia="仿宋_GB2312" w:cs="仿宋_GB2312"/>
          <w:color w:val="000000"/>
          <w:kern w:val="0"/>
        </w:rPr>
        <w:t>、包装设计的作品展览以实物进行呈现，需提供样品或</w:t>
      </w:r>
      <w:r>
        <w:rPr>
          <w:rFonts w:ascii="Times New Roman" w:hAnsi="Times New Roman" w:eastAsia="仿宋_GB2312" w:cs="Times New Roman"/>
          <w:color w:val="000000"/>
          <w:kern w:val="0"/>
        </w:rPr>
        <w:t>1:1</w:t>
      </w:r>
      <w:r>
        <w:rPr>
          <w:rFonts w:hint="eastAsia" w:ascii="Times New Roman" w:hAnsi="仿宋_GB2312" w:eastAsia="仿宋_GB2312" w:cs="仿宋_GB2312"/>
          <w:color w:val="000000"/>
          <w:kern w:val="0"/>
        </w:rPr>
        <w:t>的实物模型或按比例缩小的模型）</w:t>
      </w:r>
    </w:p>
    <w:p>
      <w:pPr>
        <w:ind w:firstLine="606" w:firstLineChars="196"/>
        <w:jc w:val="left"/>
        <w:rPr>
          <w:rFonts w:ascii="Times New Roman" w:hAnsi="Times New Roman" w:eastAsia="仿宋_GB2312" w:cs="Times New Roman"/>
          <w:b/>
          <w:bCs/>
        </w:rPr>
      </w:pPr>
      <w:r>
        <w:rPr>
          <w:rFonts w:ascii="Times New Roman" w:hAnsi="Times New Roman" w:eastAsia="仿宋_GB2312" w:cs="Times New Roman"/>
          <w:b/>
          <w:bCs/>
        </w:rPr>
        <w:t>2</w:t>
      </w:r>
      <w:r>
        <w:rPr>
          <w:rFonts w:hint="eastAsia" w:ascii="Times New Roman" w:hAnsi="仿宋_GB2312" w:eastAsia="仿宋_GB2312" w:cs="仿宋_GB2312"/>
          <w:b/>
          <w:bCs/>
        </w:rPr>
        <w:t>．美术类：</w:t>
      </w:r>
    </w:p>
    <w:p>
      <w:pPr>
        <w:ind w:firstLine="603" w:firstLineChars="196"/>
        <w:jc w:val="left"/>
        <w:rPr>
          <w:rFonts w:ascii="Times New Roman" w:hAnsi="Times New Roman" w:eastAsia="仿宋_GB2312" w:cs="Times New Roman"/>
          <w:b/>
          <w:bCs/>
        </w:rPr>
      </w:pPr>
      <w:r>
        <w:rPr>
          <w:rFonts w:hint="eastAsia" w:ascii="Times New Roman" w:hAnsi="仿宋_GB2312" w:eastAsia="仿宋_GB2312" w:cs="仿宋_GB2312"/>
        </w:rPr>
        <w:t>美术作品一律提交原件，尺寸为：长</w:t>
      </w:r>
      <w:r>
        <w:rPr>
          <w:rFonts w:ascii="Times New Roman" w:hAnsi="Times New Roman" w:eastAsia="仿宋_GB2312" w:cs="Times New Roman"/>
        </w:rPr>
        <w:t>×</w:t>
      </w:r>
      <w:r>
        <w:rPr>
          <w:rFonts w:hint="eastAsia" w:ascii="Times New Roman" w:hAnsi="仿宋_GB2312" w:eastAsia="仿宋_GB2312" w:cs="仿宋_GB2312"/>
        </w:rPr>
        <w:t>高</w:t>
      </w:r>
      <w:r>
        <w:rPr>
          <w:rFonts w:ascii="Times New Roman" w:hAnsi="Times New Roman" w:eastAsia="仿宋_GB2312" w:cs="Times New Roman"/>
        </w:rPr>
        <w:t>×</w:t>
      </w:r>
      <w:r>
        <w:rPr>
          <w:rFonts w:hint="eastAsia" w:ascii="Times New Roman" w:hAnsi="仿宋_GB2312" w:eastAsia="仿宋_GB2312" w:cs="仿宋_GB2312"/>
        </w:rPr>
        <w:t>宽不超过</w:t>
      </w:r>
      <w:r>
        <w:rPr>
          <w:rFonts w:ascii="Times New Roman" w:hAnsi="Times New Roman" w:eastAsia="仿宋_GB2312" w:cs="Times New Roman"/>
        </w:rPr>
        <w:t>2</w:t>
      </w:r>
      <w:r>
        <w:rPr>
          <w:rFonts w:hint="eastAsia" w:ascii="Times New Roman" w:hAnsi="仿宋_GB2312" w:eastAsia="仿宋_GB2312" w:cs="仿宋_GB2312"/>
        </w:rPr>
        <w:t>米。</w:t>
      </w:r>
    </w:p>
    <w:p>
      <w:pPr>
        <w:ind w:firstLine="454" w:firstLineChars="147"/>
        <w:jc w:val="left"/>
        <w:rPr>
          <w:rFonts w:ascii="Times New Roman" w:hAnsi="Times New Roman" w:eastAsia="仿宋_GB2312" w:cs="Times New Roman"/>
          <w:b/>
          <w:bCs/>
        </w:rPr>
      </w:pPr>
      <w:r>
        <w:rPr>
          <w:rFonts w:hint="eastAsia" w:ascii="Times New Roman" w:hAnsi="仿宋_GB2312" w:eastAsia="仿宋_GB2312" w:cs="仿宋_GB2312"/>
          <w:b/>
          <w:bCs/>
        </w:rPr>
        <w:t>（二）提交方式：</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仿宋_GB2312" w:eastAsia="仿宋_GB2312" w:cs="仿宋_GB2312"/>
        </w:rPr>
        <w:t>．设计类作品：评审作品和展览作品全部以电子文件的形式提交至湖南省设计艺术家协会。</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2</w:t>
      </w:r>
      <w:r>
        <w:rPr>
          <w:rFonts w:hint="eastAsia" w:ascii="Times New Roman" w:hAnsi="仿宋_GB2312" w:eastAsia="仿宋_GB2312" w:cs="仿宋_GB2312"/>
        </w:rPr>
        <w:t>．美术类作品：由各单位统一将作品原件送至长沙理工大学设计艺术学院办公室。</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3</w:t>
      </w:r>
      <w:r>
        <w:rPr>
          <w:rFonts w:hint="eastAsia" w:ascii="Times New Roman" w:hAnsi="仿宋_GB2312" w:eastAsia="仿宋_GB2312" w:cs="仿宋_GB2312"/>
        </w:rPr>
        <w:t>．请报送院校统一按照院校名称命名。所有评审作品文件均以作品名称命名，不允许出现院校名称、个人姓名、指导老师等信息。</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4</w:t>
      </w:r>
      <w:r>
        <w:rPr>
          <w:rFonts w:hint="eastAsia" w:ascii="Times New Roman" w:hAnsi="仿宋_GB2312" w:eastAsia="仿宋_GB2312" w:cs="仿宋_GB2312"/>
        </w:rPr>
        <w:t>．集体创作的作品，作者人数要求不超过</w:t>
      </w:r>
      <w:r>
        <w:rPr>
          <w:rFonts w:ascii="Times New Roman" w:hAnsi="Times New Roman" w:eastAsia="仿宋_GB2312" w:cs="Times New Roman"/>
        </w:rPr>
        <w:t>3</w:t>
      </w:r>
      <w:r>
        <w:rPr>
          <w:rFonts w:hint="eastAsia" w:ascii="Times New Roman" w:hAnsi="仿宋_GB2312" w:eastAsia="仿宋_GB2312" w:cs="仿宋_GB2312"/>
        </w:rPr>
        <w:t>人；并在报名表集体作者和报名签字一栏中按第一、二、三作者的顺序填报。</w:t>
      </w:r>
    </w:p>
    <w:p>
      <w:pPr>
        <w:ind w:firstLine="615" w:firstLineChars="200"/>
        <w:jc w:val="left"/>
        <w:rPr>
          <w:rFonts w:ascii="Times New Roman" w:hAnsi="Times New Roman" w:eastAsia="仿宋_GB2312" w:cs="Times New Roman"/>
        </w:rPr>
      </w:pPr>
      <w:r>
        <w:rPr>
          <w:rFonts w:ascii="Times New Roman" w:hAnsi="Times New Roman" w:eastAsia="仿宋_GB2312" w:cs="Times New Roman"/>
        </w:rPr>
        <w:t>5</w:t>
      </w:r>
      <w:r>
        <w:rPr>
          <w:rFonts w:hint="eastAsia" w:ascii="Times New Roman" w:hAnsi="仿宋_GB2312" w:eastAsia="仿宋_GB2312" w:cs="仿宋_GB2312"/>
        </w:rPr>
        <w:t>．创作所用素材请在报名表中注明出处，所有产权纠纷由本人承担。</w:t>
      </w:r>
    </w:p>
    <w:p>
      <w:pPr>
        <w:shd w:val="clear" w:color="auto" w:fill="FFFFFF"/>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七、评审工作及奖项设置</w:t>
      </w:r>
    </w:p>
    <w:p>
      <w:pPr>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（一）学生作品将分本科院校组和高职院校组分别进行评审和设奖。教师作品不分组。</w:t>
      </w:r>
    </w:p>
    <w:p>
      <w:pPr>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（二）由组委会聘请专家组成评审委员会。</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（三）作品奖项设置为：按照每类报送作品总数的</w:t>
      </w:r>
      <w:r>
        <w:rPr>
          <w:rFonts w:ascii="Times New Roman" w:hAnsi="仿宋_GB2312" w:eastAsia="仿宋_GB2312" w:cs="Times New Roman"/>
        </w:rPr>
        <w:t>5%</w:t>
      </w:r>
      <w:r>
        <w:rPr>
          <w:rFonts w:hint="eastAsia" w:ascii="Times New Roman" w:hAnsi="仿宋_GB2312" w:eastAsia="仿宋_GB2312" w:cs="仿宋_GB2312"/>
        </w:rPr>
        <w:t>、</w:t>
      </w:r>
      <w:r>
        <w:rPr>
          <w:rFonts w:ascii="Times New Roman" w:hAnsi="仿宋_GB2312" w:eastAsia="仿宋_GB2312" w:cs="Times New Roman"/>
        </w:rPr>
        <w:t>10%</w:t>
      </w:r>
      <w:r>
        <w:rPr>
          <w:rFonts w:hint="eastAsia" w:ascii="Times New Roman" w:hAnsi="仿宋_GB2312" w:eastAsia="仿宋_GB2312" w:cs="仿宋_GB2312"/>
        </w:rPr>
        <w:t>、</w:t>
      </w:r>
      <w:r>
        <w:rPr>
          <w:rFonts w:ascii="Times New Roman" w:hAnsi="仿宋_GB2312" w:eastAsia="仿宋_GB2312" w:cs="Times New Roman"/>
        </w:rPr>
        <w:t>10%</w:t>
      </w:r>
      <w:r>
        <w:rPr>
          <w:rFonts w:hint="eastAsia" w:ascii="Times New Roman" w:hAnsi="仿宋_GB2312" w:eastAsia="仿宋_GB2312" w:cs="仿宋_GB2312"/>
        </w:rPr>
        <w:t>分设一、二、三等奖。对获得一、二等奖的学生作品，设优秀指导教师奖。另设优秀组织奖若干。</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（四）获奖者由组委会颁发获奖证书。获奖名单及作品将在设计艺术家网（</w:t>
      </w:r>
      <w:r>
        <w:rPr>
          <w:rFonts w:ascii="Times New Roman" w:hAnsi="Times New Roman" w:eastAsia="仿宋_GB2312" w:cs="Times New Roman"/>
        </w:rPr>
        <w:t>http//:www.chada.net</w:t>
      </w:r>
      <w:r>
        <w:rPr>
          <w:rFonts w:hint="eastAsia" w:ascii="Times New Roman" w:hAnsi="仿宋_GB2312" w:eastAsia="仿宋_GB2312" w:cs="仿宋_GB2312"/>
        </w:rPr>
        <w:t>）上宣传和展示。</w:t>
      </w:r>
    </w:p>
    <w:p>
      <w:pPr>
        <w:shd w:val="clear" w:color="auto" w:fill="FFFFFF"/>
        <w:spacing w:line="620" w:lineRule="exact"/>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八、主办者和参展作者的责任、义务和权利</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（一）本次评选活动组委会及各院校均采取有效措施，保障评选活动的顺利进行。</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（二）主办单位以及评选活动组委会不承担由于意外造成作品损坏带来的损失。</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三）为了宣传湖南美术与设计艺术教育的成就，凡参加评选活动展出作品，应视为作者和报送单位已同意主办单位对评选活动的作品有研究、摄影、录像、出版及宣传的权利，不为此向作者支付任何费用。作者拥有著作权。</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四）作者及其所属高校应确保拥有参加评选活动作品的自主版权，主办单位不承担作品引起的任何纠纷和任何法律责任。凡是在报送过程中因延误、未按照组委会要求提交等方面出现的问题造成的损失，由组织院校与参赛者承担。</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（五）凡是提交作品参加本次评选活动的高校以及作者，需确认并遵守本次评选活动的各项规定。</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（六）本次评选活动不向参赛单位及个人收取任何费用。</w:t>
      </w:r>
    </w:p>
    <w:p>
      <w:pPr>
        <w:spacing w:line="620" w:lineRule="exact"/>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（七）本次评选活动有未尽事项，最终解释权归活动组委会。</w:t>
      </w:r>
    </w:p>
    <w:p>
      <w:pPr>
        <w:shd w:val="clear" w:color="auto" w:fill="FFFFFF"/>
        <w:spacing w:line="620" w:lineRule="exact"/>
        <w:ind w:firstLine="603" w:firstLineChars="196"/>
        <w:jc w:val="left"/>
        <w:rPr>
          <w:rFonts w:ascii="黑体" w:hAnsi="黑体" w:eastAsia="黑体" w:cs="Times New Roman"/>
          <w:color w:val="000000"/>
          <w:kern w:val="0"/>
        </w:rPr>
      </w:pPr>
      <w:r>
        <w:rPr>
          <w:rFonts w:hint="eastAsia" w:ascii="黑体" w:hAnsi="黑体" w:eastAsia="黑体" w:cs="黑体"/>
          <w:color w:val="000000"/>
          <w:kern w:val="0"/>
        </w:rPr>
        <w:t>九、联系方式：</w:t>
      </w:r>
    </w:p>
    <w:p>
      <w:pPr>
        <w:shd w:val="clear" w:color="auto" w:fill="FFFFFF"/>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（一）设计作品提交至：湖南省设计艺术家协会。地址：长沙市八一路</w:t>
      </w:r>
      <w:r>
        <w:rPr>
          <w:rFonts w:ascii="Times New Roman" w:hAnsi="Times New Roman" w:eastAsia="仿宋_GB2312" w:cs="Times New Roman"/>
        </w:rPr>
        <w:t>227</w:t>
      </w:r>
      <w:r>
        <w:rPr>
          <w:rFonts w:hint="eastAsia" w:ascii="Times New Roman" w:hAnsi="仿宋_GB2312" w:eastAsia="仿宋_GB2312" w:cs="仿宋_GB2312"/>
        </w:rPr>
        <w:t>号湖南省文联办公楼</w:t>
      </w:r>
      <w:r>
        <w:rPr>
          <w:rFonts w:ascii="Times New Roman" w:hAnsi="Times New Roman" w:eastAsia="仿宋_GB2312" w:cs="Times New Roman"/>
        </w:rPr>
        <w:t>604</w:t>
      </w:r>
      <w:r>
        <w:rPr>
          <w:rFonts w:hint="eastAsia" w:ascii="Times New Roman" w:hAnsi="仿宋_GB2312" w:eastAsia="仿宋_GB2312" w:cs="仿宋_GB2312"/>
        </w:rPr>
        <w:t>。联系人：伍琴，联系电话：</w:t>
      </w:r>
      <w:r>
        <w:rPr>
          <w:rFonts w:ascii="Times New Roman" w:hAnsi="Times New Roman" w:eastAsia="仿宋_GB2312" w:cs="Times New Roman"/>
        </w:rPr>
        <w:t>0731</w:t>
      </w:r>
      <w:r>
        <w:rPr>
          <w:rFonts w:hint="eastAsia" w:ascii="Times New Roman" w:hAnsi="仿宋_GB2312" w:eastAsia="仿宋_GB2312" w:cs="仿宋_GB2312"/>
        </w:rPr>
        <w:t>－</w:t>
      </w:r>
      <w:r>
        <w:rPr>
          <w:rFonts w:ascii="Times New Roman" w:hAnsi="Times New Roman" w:eastAsia="仿宋_GB2312" w:cs="Times New Roman"/>
        </w:rPr>
        <w:t>84582604</w:t>
      </w:r>
      <w:r>
        <w:rPr>
          <w:rFonts w:hint="eastAsia" w:ascii="Times New Roman" w:hAnsi="仿宋_GB2312" w:eastAsia="仿宋_GB2312" w:cs="仿宋_GB2312"/>
        </w:rPr>
        <w:t>、</w:t>
      </w:r>
      <w:r>
        <w:rPr>
          <w:rFonts w:ascii="Times New Roman" w:hAnsi="Times New Roman" w:eastAsia="仿宋_GB2312" w:cs="Times New Roman"/>
        </w:rPr>
        <w:t>13637470329</w:t>
      </w:r>
      <w:r>
        <w:rPr>
          <w:rFonts w:hint="eastAsia" w:ascii="Times New Roman" w:hAnsi="仿宋_GB2312" w:eastAsia="仿宋_GB2312" w:cs="仿宋_GB2312"/>
        </w:rPr>
        <w:t>。</w:t>
      </w:r>
    </w:p>
    <w:p>
      <w:pPr>
        <w:shd w:val="clear" w:color="auto" w:fill="FFFFFF"/>
        <w:ind w:firstLine="615" w:firstLineChars="200"/>
        <w:jc w:val="left"/>
        <w:rPr>
          <w:rFonts w:ascii="Times New Roman" w:hAnsi="Times New Roman" w:eastAsia="仿宋_GB2312" w:cs="Times New Roman"/>
        </w:rPr>
      </w:pPr>
      <w:r>
        <w:rPr>
          <w:rFonts w:hint="eastAsia" w:ascii="Times New Roman" w:hAnsi="仿宋_GB2312" w:eastAsia="仿宋_GB2312" w:cs="仿宋_GB2312"/>
        </w:rPr>
        <w:t>（二）美术作品提交至：长沙理工大学设计艺术学院。联系人：龙海，联系电话：</w:t>
      </w:r>
      <w:r>
        <w:rPr>
          <w:rFonts w:ascii="Times New Roman" w:hAnsi="Times New Roman" w:eastAsia="仿宋_GB2312" w:cs="Times New Roman"/>
        </w:rPr>
        <w:t>0731-85258760</w:t>
      </w:r>
      <w:r>
        <w:rPr>
          <w:rFonts w:hint="eastAsia" w:ascii="Times New Roman" w:hAnsi="仿宋_GB2312" w:eastAsia="仿宋_GB2312" w:cs="仿宋_GB2312"/>
        </w:rPr>
        <w:t>、</w:t>
      </w:r>
      <w:r>
        <w:rPr>
          <w:rFonts w:ascii="Times New Roman" w:hAnsi="Times New Roman" w:eastAsia="仿宋_GB2312" w:cs="Times New Roman"/>
        </w:rPr>
        <w:t>13203172978</w:t>
      </w:r>
      <w:r>
        <w:rPr>
          <w:rFonts w:hint="eastAsia" w:ascii="Times New Roman" w:hAnsi="仿宋_GB2312" w:eastAsia="仿宋_GB2312" w:cs="仿宋_GB2312"/>
        </w:rPr>
        <w:t>。</w:t>
      </w:r>
    </w:p>
    <w:p>
      <w:pPr>
        <w:ind w:right="320"/>
        <w:jc w:val="left"/>
        <w:rPr>
          <w:rFonts w:ascii="Times New Roman" w:hAnsi="Times New Roman" w:eastAsia="仿宋_GB2312" w:cs="Times New Roman"/>
        </w:rPr>
      </w:pPr>
    </w:p>
    <w:p>
      <w:pPr>
        <w:tabs>
          <w:tab w:val="left" w:pos="1260"/>
        </w:tabs>
        <w:ind w:firstLine="615" w:firstLineChars="200"/>
        <w:jc w:val="left"/>
        <w:rPr>
          <w:rFonts w:ascii="Times New Roman" w:hAnsi="仿宋_GB2312" w:eastAsia="仿宋_GB2312" w:cs="Times New Roman"/>
        </w:rPr>
      </w:pPr>
      <w:r>
        <w:rPr>
          <w:rFonts w:hint="eastAsia" w:ascii="Times New Roman" w:hAnsi="仿宋_GB2312" w:eastAsia="仿宋_GB2312" w:cs="仿宋_GB2312"/>
        </w:rPr>
        <w:t>附件：第十三届湖南省普通高校师生美术与设计艺术作品评</w:t>
      </w:r>
    </w:p>
    <w:p>
      <w:pPr>
        <w:tabs>
          <w:tab w:val="left" w:pos="1260"/>
        </w:tabs>
        <w:ind w:firstLine="1520" w:firstLineChars="494"/>
        <w:jc w:val="left"/>
        <w:rPr>
          <w:rFonts w:ascii="Times New Roman" w:hAnsi="Times New Roman" w:eastAsia="仿宋_GB2312" w:cs="Times New Roman"/>
        </w:rPr>
      </w:pPr>
      <w:r>
        <w:rPr>
          <w:rFonts w:hint="eastAsia" w:ascii="Times New Roman" w:hAnsi="仿宋_GB2312" w:eastAsia="仿宋_GB2312" w:cs="仿宋_GB2312"/>
        </w:rPr>
        <w:t>选活动作品报送汇总表</w:t>
      </w:r>
    </w:p>
    <w:p>
      <w:pPr>
        <w:tabs>
          <w:tab w:val="left" w:pos="1260"/>
        </w:tabs>
        <w:jc w:val="left"/>
        <w:rPr>
          <w:rFonts w:ascii="Times New Roman" w:hAnsi="Times New Roman" w:eastAsia="仿宋_GB2312" w:cs="Times New Roman"/>
        </w:rPr>
      </w:pPr>
    </w:p>
    <w:p>
      <w:pPr>
        <w:tabs>
          <w:tab w:val="left" w:pos="1260"/>
        </w:tabs>
        <w:jc w:val="left"/>
        <w:rPr>
          <w:rFonts w:ascii="Times New Roman" w:hAnsi="Times New Roman" w:eastAsia="仿宋_GB2312" w:cs="Times New Roman"/>
        </w:rPr>
      </w:pPr>
    </w:p>
    <w:p>
      <w:pPr>
        <w:tabs>
          <w:tab w:val="left" w:pos="1260"/>
        </w:tabs>
        <w:ind w:firstLine="462" w:firstLineChars="150"/>
        <w:jc w:val="left"/>
        <w:rPr>
          <w:rFonts w:ascii="Times New Roman" w:hAnsi="Times New Roman" w:eastAsia="仿宋_GB2312" w:cs="Times New Roman"/>
        </w:rPr>
      </w:pPr>
      <w:r>
        <w:rPr>
          <w:rFonts w:ascii="Times New Roman" w:hAnsi="Times New Roman" w:eastAsia="仿宋_GB2312" w:cs="Times New Roman"/>
        </w:rPr>
        <w:t xml:space="preserve">                            </w:t>
      </w:r>
      <w:r>
        <w:rPr>
          <w:rFonts w:hint="eastAsia" w:ascii="Times New Roman" w:hAnsi="Times New Roman" w:eastAsia="仿宋_GB2312" w:cs="仿宋_GB2312"/>
        </w:rPr>
        <w:t>湖南省教育厅</w:t>
      </w:r>
    </w:p>
    <w:p>
      <w:pPr>
        <w:tabs>
          <w:tab w:val="left" w:pos="1260"/>
        </w:tabs>
        <w:ind w:firstLine="4610" w:firstLineChars="1498"/>
        <w:jc w:val="left"/>
        <w:rPr>
          <w:rFonts w:ascii="Times New Roman" w:hAnsi="仿宋_GB2312" w:eastAsia="仿宋_GB2312" w:cs="Times New Roman"/>
        </w:rPr>
      </w:pPr>
      <w:r>
        <w:rPr>
          <w:rFonts w:ascii="Times New Roman" w:hAnsi="Times New Roman" w:eastAsia="仿宋_GB2312" w:cs="Times New Roman"/>
        </w:rPr>
        <w:t>2016</w:t>
      </w:r>
      <w:r>
        <w:rPr>
          <w:rFonts w:hint="eastAsia" w:ascii="Times New Roman" w:hAnsi="仿宋_GB2312" w:eastAsia="仿宋_GB2312" w:cs="仿宋_GB2312"/>
        </w:rPr>
        <w:t>年</w:t>
      </w:r>
      <w:r>
        <w:rPr>
          <w:rFonts w:ascii="Times New Roman" w:hAnsi="Times New Roman" w:eastAsia="仿宋_GB2312" w:cs="Times New Roman"/>
        </w:rPr>
        <w:t>6</w:t>
      </w:r>
      <w:r>
        <w:rPr>
          <w:rFonts w:hint="eastAsia" w:ascii="Times New Roman" w:hAnsi="仿宋_GB2312" w:eastAsia="仿宋_GB2312" w:cs="仿宋_GB2312"/>
        </w:rPr>
        <w:t>月</w:t>
      </w:r>
      <w:r>
        <w:rPr>
          <w:rFonts w:ascii="Times New Roman" w:hAnsi="Times New Roman" w:eastAsia="仿宋_GB2312" w:cs="Times New Roman"/>
        </w:rPr>
        <w:t>15</w:t>
      </w:r>
      <w:r>
        <w:rPr>
          <w:rFonts w:hint="eastAsia" w:ascii="Times New Roman" w:hAnsi="仿宋_GB2312" w:eastAsia="仿宋_GB2312" w:cs="仿宋_GB2312"/>
        </w:rPr>
        <w:t>日</w:t>
      </w:r>
    </w:p>
    <w:p>
      <w:pPr>
        <w:tabs>
          <w:tab w:val="left" w:pos="1260"/>
        </w:tabs>
        <w:jc w:val="left"/>
        <w:rPr>
          <w:rFonts w:ascii="Times New Roman" w:hAnsi="Times New Roman" w:eastAsia="仿宋_GB2312" w:cs="Times New Roman"/>
        </w:rPr>
        <w:sectPr>
          <w:footerReference r:id="rId3" w:type="default"/>
          <w:pgSz w:w="11906" w:h="16838"/>
          <w:pgMar w:top="1440" w:right="1588" w:bottom="1440" w:left="1701" w:header="851" w:footer="1559" w:gutter="0"/>
          <w:cols w:space="425" w:num="1"/>
          <w:titlePg/>
          <w:docGrid w:type="linesAndChars" w:linePitch="606" w:charSpace="-2509"/>
        </w:sectPr>
      </w:pPr>
    </w:p>
    <w:p>
      <w:pPr>
        <w:tabs>
          <w:tab w:val="left" w:pos="1260"/>
        </w:tabs>
        <w:jc w:val="left"/>
        <w:rPr>
          <w:rFonts w:ascii="Times New Roman" w:hAnsi="Times New Roman" w:eastAsia="仿宋_GB2312" w:cs="Times New Roman"/>
          <w:sz w:val="21"/>
          <w:szCs w:val="21"/>
        </w:rPr>
      </w:pPr>
      <w:bookmarkStart w:id="0" w:name="_GoBack"/>
      <w:bookmarkEnd w:id="0"/>
    </w:p>
    <w:sectPr>
      <w:headerReference r:id="rId4" w:type="default"/>
      <w:footerReference r:id="rId5"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黑体">
    <w:panose1 w:val="02010600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微软雅黑">
    <w:panose1 w:val="020B0503020204020204"/>
    <w:charset w:val="86"/>
    <w:family w:val="script"/>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cs="Times New Roman"/>
      </w:rPr>
    </w:pPr>
    <w:r>
      <w:rPr>
        <w:rStyle w:val="6"/>
        <w:rFonts w:cs="宋体"/>
      </w:rPr>
      <w:t>—</w:t>
    </w:r>
    <w:r>
      <w:rPr>
        <w:rStyle w:val="6"/>
      </w:rPr>
      <w:fldChar w:fldCharType="begin"/>
    </w:r>
    <w:r>
      <w:rPr>
        <w:rStyle w:val="6"/>
      </w:rPr>
      <w:instrText xml:space="preserve">PAGE  </w:instrText>
    </w:r>
    <w:r>
      <w:rPr>
        <w:rStyle w:val="6"/>
      </w:rPr>
      <w:fldChar w:fldCharType="separate"/>
    </w:r>
    <w:r>
      <w:rPr>
        <w:rStyle w:val="6"/>
      </w:rPr>
      <w:t>6</w:t>
    </w:r>
    <w:r>
      <w:rPr>
        <w:rStyle w:val="6"/>
      </w:rPr>
      <w:fldChar w:fldCharType="end"/>
    </w:r>
    <w:r>
      <w:rPr>
        <w:rStyle w:val="6"/>
        <w:rFonts w:cs="宋体"/>
      </w:rPr>
      <w:t>—</w:t>
    </w:r>
  </w:p>
  <w:p>
    <w:pPr>
      <w:pStyle w:val="3"/>
      <w:ind w:right="360" w:firstLine="36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cs="Times New Roman"/>
      </w:rPr>
    </w:pPr>
    <w:r>
      <w:rPr>
        <w:rStyle w:val="6"/>
        <w:rFonts w:cs="宋体"/>
      </w:rPr>
      <w:t>—</w:t>
    </w: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r>
      <w:rPr>
        <w:rStyle w:val="6"/>
        <w:rFonts w:cs="宋体"/>
      </w:rPr>
      <w:t>—</w:t>
    </w:r>
  </w:p>
  <w:p>
    <w:pPr>
      <w:pStyle w:val="3"/>
      <w:ind w:right="360" w:firstLine="64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rPr>
        <w:rFonts w:cs="Times New Roman"/>
        <w:color w:val="333333"/>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HorizontalSpacing w:val="154"/>
  <w:drawingGridVerticalSpacing w:val="303"/>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F4D6874"/>
    <w:rsid w:val="00020949"/>
    <w:rsid w:val="00051B53"/>
    <w:rsid w:val="00070385"/>
    <w:rsid w:val="00152E9E"/>
    <w:rsid w:val="003453A8"/>
    <w:rsid w:val="00367520"/>
    <w:rsid w:val="00387FFD"/>
    <w:rsid w:val="003D2BBF"/>
    <w:rsid w:val="003D6134"/>
    <w:rsid w:val="004368DD"/>
    <w:rsid w:val="004D2ED7"/>
    <w:rsid w:val="005140FA"/>
    <w:rsid w:val="005305F8"/>
    <w:rsid w:val="005542D6"/>
    <w:rsid w:val="005B66BE"/>
    <w:rsid w:val="005D4693"/>
    <w:rsid w:val="005E047A"/>
    <w:rsid w:val="006222CB"/>
    <w:rsid w:val="006277E7"/>
    <w:rsid w:val="0063675B"/>
    <w:rsid w:val="0064031A"/>
    <w:rsid w:val="006473FC"/>
    <w:rsid w:val="006B13A9"/>
    <w:rsid w:val="006B6F98"/>
    <w:rsid w:val="00767891"/>
    <w:rsid w:val="0077492D"/>
    <w:rsid w:val="007C0D4F"/>
    <w:rsid w:val="007E595C"/>
    <w:rsid w:val="00875F1D"/>
    <w:rsid w:val="00901AD6"/>
    <w:rsid w:val="00901FA2"/>
    <w:rsid w:val="00A876A5"/>
    <w:rsid w:val="00A954E0"/>
    <w:rsid w:val="00B11F9D"/>
    <w:rsid w:val="00B66C4E"/>
    <w:rsid w:val="00BD3FFA"/>
    <w:rsid w:val="00BF5A4F"/>
    <w:rsid w:val="00C34D11"/>
    <w:rsid w:val="00C67531"/>
    <w:rsid w:val="00C9288B"/>
    <w:rsid w:val="00C958C2"/>
    <w:rsid w:val="00CB11EE"/>
    <w:rsid w:val="00DC3F65"/>
    <w:rsid w:val="00DF0289"/>
    <w:rsid w:val="00DF2182"/>
    <w:rsid w:val="00DF4AC8"/>
    <w:rsid w:val="00E16D2D"/>
    <w:rsid w:val="00E550BD"/>
    <w:rsid w:val="00E91F44"/>
    <w:rsid w:val="00EA3891"/>
    <w:rsid w:val="00EB4C8D"/>
    <w:rsid w:val="00F21F4D"/>
    <w:rsid w:val="00F31ABB"/>
    <w:rsid w:val="00FC3A33"/>
    <w:rsid w:val="00FE7AFD"/>
    <w:rsid w:val="052B17F1"/>
    <w:rsid w:val="07905965"/>
    <w:rsid w:val="0D897938"/>
    <w:rsid w:val="19581AE4"/>
    <w:rsid w:val="1B320336"/>
    <w:rsid w:val="1BD22383"/>
    <w:rsid w:val="1E8F423F"/>
    <w:rsid w:val="254F2052"/>
    <w:rsid w:val="2572230D"/>
    <w:rsid w:val="3E5E03FD"/>
    <w:rsid w:val="4A723A3D"/>
    <w:rsid w:val="4A75575E"/>
    <w:rsid w:val="4C2E5581"/>
    <w:rsid w:val="4F4D6874"/>
    <w:rsid w:val="51EB082D"/>
    <w:rsid w:val="535C4492"/>
    <w:rsid w:val="548173BC"/>
    <w:rsid w:val="54AB23EC"/>
    <w:rsid w:val="56FF53F4"/>
    <w:rsid w:val="5AFA423E"/>
    <w:rsid w:val="5C6469F8"/>
    <w:rsid w:val="601D23F0"/>
    <w:rsid w:val="63727AA6"/>
    <w:rsid w:val="67B2274B"/>
    <w:rsid w:val="6D2D4BE2"/>
    <w:rsid w:val="70A357F3"/>
    <w:rsid w:val="72B709E3"/>
    <w:rsid w:val="75F41D3D"/>
    <w:rsid w:val="7B5E72FA"/>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3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style>
  <w:style w:type="table" w:styleId="8">
    <w:name w:val="Table Grid"/>
    <w:basedOn w:val="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9">
    <w:name w:val="列出段落1"/>
    <w:basedOn w:val="1"/>
    <w:uiPriority w:val="99"/>
    <w:pPr>
      <w:ind w:firstLine="420" w:firstLineChars="200"/>
    </w:pPr>
  </w:style>
  <w:style w:type="character" w:customStyle="1" w:styleId="10">
    <w:name w:val="页眉 Char"/>
    <w:basedOn w:val="5"/>
    <w:link w:val="4"/>
    <w:locked/>
    <w:uiPriority w:val="99"/>
    <w:rPr>
      <w:rFonts w:ascii="Calibri" w:hAnsi="Calibri" w:eastAsia="宋体" w:cs="Calibri"/>
      <w:kern w:val="2"/>
      <w:sz w:val="18"/>
      <w:szCs w:val="18"/>
    </w:rPr>
  </w:style>
  <w:style w:type="character" w:customStyle="1" w:styleId="11">
    <w:name w:val="页脚 Char"/>
    <w:basedOn w:val="5"/>
    <w:link w:val="3"/>
    <w:qFormat/>
    <w:locked/>
    <w:uiPriority w:val="99"/>
    <w:rPr>
      <w:rFonts w:ascii="Calibri" w:hAnsi="Calibri" w:eastAsia="宋体" w:cs="Calibri"/>
      <w:kern w:val="2"/>
      <w:sz w:val="18"/>
      <w:szCs w:val="18"/>
    </w:rPr>
  </w:style>
  <w:style w:type="paragraph" w:customStyle="1" w:styleId="12">
    <w:name w:val="List Paragraph"/>
    <w:basedOn w:val="1"/>
    <w:qFormat/>
    <w:uiPriority w:val="99"/>
    <w:pPr>
      <w:ind w:firstLine="420" w:firstLineChars="200"/>
    </w:pPr>
  </w:style>
  <w:style w:type="character" w:customStyle="1" w:styleId="13">
    <w:name w:val="批注框文本 Char"/>
    <w:basedOn w:val="5"/>
    <w:link w:val="2"/>
    <w:qFormat/>
    <w:locked/>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531</Words>
  <Characters>3032</Characters>
  <Lines>25</Lines>
  <Paragraphs>7</Paragraphs>
  <TotalTime>0</TotalTime>
  <ScaleCrop>false</ScaleCrop>
  <LinksUpToDate>false</LinksUpToDate>
  <CharactersWithSpaces>3556</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2016-05-27T06:15:00Z</dcterms:created>
  <dc:creator>Administrator</dc:creator>
  <cp:lastModifiedBy>Administrator</cp:lastModifiedBy>
  <cp:lastPrinted>2016-06-12T02:52:00Z</cp:lastPrinted>
  <dcterms:modified xsi:type="dcterms:W3CDTF">2016-06-16T10:38:36Z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